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3498DB"/>
          <w:sz w:val="52"/>
        </w:rPr>
        <w:t xml:space="preserve">S.O.F.T. </w:t>
      </w:r>
      <w:r>
        <w:rPr>
          <w:b/>
          <w:color w:val="E67E22"/>
          <w:sz w:val="52"/>
        </w:rPr>
        <w:t>C.O.D.E.</w:t>
      </w:r>
    </w:p>
    <w:p>
      <w:pPr>
        <w:spacing w:after="80"/>
      </w:pPr>
      <w:r>
        <w:rPr>
          <w:b w:val="0"/>
          <w:color w:val="666666"/>
          <w:sz w:val="28"/>
        </w:rPr>
        <w:t>The 8 Layers of Soft Code Architecture</w:t>
      </w:r>
    </w:p>
    <w:p>
      <w:pPr>
        <w:spacing w:after="360"/>
      </w:pPr>
      <w:r>
        <w:rPr>
          <w:b w:val="0"/>
          <w:color w:val="666666"/>
          <w:sz w:val="22"/>
        </w:rPr>
        <w:t>A Reference for Agents and Humans</w:t>
      </w:r>
    </w:p>
    <w:p>
      <w:pPr>
        <w:pStyle w:val="Heading2"/>
      </w:pPr>
      <w:r>
        <w:rPr>
          <w:color w:val="2C3E50"/>
        </w:rPr>
        <w:t>Overview</w:t>
      </w:r>
    </w:p>
    <w:p>
      <w:r>
        <w:rPr>
          <w:sz w:val="22"/>
        </w:rPr>
        <w:t xml:space="preserve">The architecture splits into two halves: </w:t>
      </w:r>
      <w:r>
        <w:rPr>
          <w:b/>
          <w:color w:val="3498DB"/>
        </w:rPr>
        <w:t>SOFT</w:t>
      </w:r>
      <w:r>
        <w:t xml:space="preserve"> is the pure core (no I/O, no frameworks). </w:t>
      </w:r>
      <w:r>
        <w:rPr>
          <w:b/>
          <w:color w:val="E67E22"/>
        </w:rPr>
        <w:t>CODE</w:t>
      </w:r>
      <w:r>
        <w:t xml:space="preserve"> is the outer shell (transport, I/O, governance). The wall between them is the </w:t>
      </w:r>
      <w:r>
        <w:rPr>
          <w:b/>
          <w:color w:val="2C3E50"/>
        </w:rPr>
        <w:t>Contract</w:t>
      </w:r>
      <w:r>
        <w:t>.</w:t>
      </w:r>
    </w:p>
    <w:p/>
    <w:p>
      <w:pPr>
        <w:pStyle w:val="Heading2"/>
      </w:pPr>
      <w:r>
        <w:rPr>
          <w:b/>
          <w:color w:val="3498DB"/>
          <w:sz w:val="32"/>
        </w:rPr>
        <w:t>SOFT</w:t>
      </w:r>
      <w:r>
        <w:rPr>
          <w:sz w:val="32"/>
        </w:rPr>
        <w:t xml:space="preserve"> — Core Layers (pure, no side effects)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Layer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Files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Guiding Question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Hard Rule</w:t>
            </w:r>
          </w:p>
        </w:tc>
      </w:tr>
      <w:tr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4"/>
              </w:rPr>
              <w:t>S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sz w:val="20"/>
              </w:rPr>
              <w:t>Shapes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domain/models.py</w:t>
              <w:br/>
              <w:t>domain/specs.py</w:t>
              <w:br/>
              <w:t>schema_checklist.md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What does the data look like?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Frozen dataclasses only. No methods with side effects. All constants, thresholds, and vocabulary here.</w:t>
            </w:r>
          </w:p>
        </w:tc>
      </w:tr>
      <w:tr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4"/>
              </w:rPr>
              <w:t>O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sz w:val="20"/>
              </w:rPr>
              <w:t>Operations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application/decision_logic.py</w:t>
              <w:br/>
              <w:t>input_validation.py</w:t>
              <w:br/>
              <w:t>output_mapping.py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What decisions does the tool make?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Pure functions: data in → data out. No open(), no os, no requests. Every if lives here.</w:t>
            </w:r>
          </w:p>
        </w:tc>
      </w:tr>
      <w:tr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4"/>
              </w:rPr>
              <w:t>F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sz w:val="20"/>
              </w:rPr>
              <w:t>Flow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application/orchestrator.py</w:t>
              <w:br/>
              <w:t>(+ optional workflow.py)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What order do operations run in?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Zero branching. No if/for/while/try/with/match. ≤60 lines. A recipe card, not a chef.</w:t>
            </w:r>
          </w:p>
        </w:tc>
      </w:tr>
      <w:tr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4"/>
              </w:rPr>
              <w:t>T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/>
                <w:sz w:val="20"/>
              </w:rPr>
              <w:t>Terms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contracts.py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How do other systems call this tool?</w:t>
            </w:r>
          </w:p>
        </w:tc>
        <w:tc>
          <w:tcPr>
            <w:tcW w:type="dxa" w:w="1728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ToolInput, ToolOutput, run(). Versioned. The only import adapters may touch.</w:t>
            </w:r>
          </w:p>
        </w:tc>
      </w:tr>
    </w:tbl>
    <w:p/>
    <w:p>
      <w:pPr>
        <w:pStyle w:val="Heading2"/>
      </w:pPr>
      <w:r>
        <w:rPr>
          <w:b/>
          <w:color w:val="E67E22"/>
          <w:sz w:val="32"/>
        </w:rPr>
        <w:t>CODE</w:t>
      </w:r>
      <w:r>
        <w:rPr>
          <w:sz w:val="32"/>
        </w:rPr>
        <w:t xml:space="preserve"> — Shell Layers (I/O, transport, governance)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Layer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Files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Guiding Question</w:t>
            </w:r>
          </w:p>
        </w:tc>
        <w:tc>
          <w:tcPr>
            <w:tcW w:type="dxa" w:w="1728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Hard Rule</w:t>
            </w:r>
          </w:p>
        </w:tc>
      </w:tr>
      <w:tr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4"/>
              </w:rPr>
              <w:t>C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sz w:val="20"/>
              </w:rPr>
              <w:t>Channel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adapters/flask/&lt;tool&gt;/app.py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How does the request arrive?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HTTP routes only. Calls core exclusively via contracts.run(). No business logic.</w:t>
            </w:r>
          </w:p>
        </w:tc>
      </w:tr>
      <w:tr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4"/>
              </w:rPr>
              <w:t>O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sz w:val="20"/>
              </w:rPr>
              <w:t>Outward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adapters/flask/&lt;tool&gt;/presenter.py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How is the result shaped for the user?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Maps HTTP params → contract payload, and contract result → template context. No domain rules.</w:t>
            </w:r>
          </w:p>
        </w:tc>
      </w:tr>
      <w:tr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4"/>
              </w:rPr>
              <w:t>D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sz w:val="20"/>
              </w:rPr>
              <w:t>Disk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adapters/flask/&lt;tool&gt;/io.py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Where do side effects happen?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File reads, file writes, downloads, in-memory caching. The only place side effects live.</w:t>
            </w:r>
          </w:p>
        </w:tc>
      </w:tr>
      <w:tr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4"/>
              </w:rPr>
              <w:t>E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/>
                <w:sz w:val="20"/>
              </w:rPr>
              <w:t>Enforce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scripts/preflight.py</w:t>
              <w:br/>
              <w:t>tools_registry.json</w:t>
              <w:br/>
              <w:t>DECISIONS.md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How do we know it’s correct?</w:t>
            </w:r>
          </w:p>
        </w:tc>
        <w:tc>
          <w:tcPr>
            <w:tcW w:type="dxa" w:w="1728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Mechanical validation. No discretion. Preflight passes or it doesn’t ship.</w:t>
            </w:r>
          </w:p>
        </w:tc>
      </w:tr>
    </w:tbl>
    <w:p/>
    <w:p>
      <w:pPr>
        <w:pStyle w:val="Heading2"/>
      </w:pPr>
      <w:r>
        <w:rPr>
          <w:color w:val="2C3E50"/>
        </w:rPr>
        <w:t>Data Flow Diagram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USER REQUEST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Channel  │  app.py — receives HTTP, extracts files/params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Outward  │  presenter.py — builds contract payload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 Terms   │  contracts.py — ToolInput → run() → ToolOutput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b/>
          <w:color w:val="E74C3C"/>
          <w:sz w:val="18"/>
        </w:rPr>
        <w:t xml:space="preserve">  ════ THE WALL ═════  nothing below does I/O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│   Flow    │  orchestrator.py — calls operations in sequence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│ Operat'ns │  decision_logic / input_validation / output_mapping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│  Shapes   │  models.py (dataclasses) + specs.py (constants)</w:t>
      </w:r>
    </w:p>
    <w:p>
      <w:pPr>
        <w:spacing w:before="0" w:after="0" w:line="280" w:lineRule="exact"/>
      </w:pPr>
      <w:r>
        <w:rPr>
          <w:rFonts w:ascii="Courier New" w:hAnsi="Courier New"/>
          <w:color w:val="3498DB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b/>
          <w:color w:val="E74C3C"/>
          <w:sz w:val="18"/>
        </w:rPr>
        <w:t xml:space="preserve">  ════ THE WALL ═════  back through to the shell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Outward  │  presenter.py — formats result for template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 Disk    │  io.py — writes files, stores sessions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┌───────────┐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│  Channel  │  app.py — returns HTTP response</w:t>
      </w:r>
    </w:p>
    <w:p>
      <w:pPr>
        <w:spacing w:before="0" w:after="0" w:line="280" w:lineRule="exact"/>
      </w:pPr>
      <w:r>
        <w:rPr>
          <w:rFonts w:ascii="Courier New" w:hAnsi="Courier New"/>
          <w:color w:val="E67E22"/>
          <w:sz w:val="18"/>
        </w:rPr>
        <w:t xml:space="preserve">  └───────────┘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     |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  USER RESPONSE</w:t>
      </w:r>
    </w:p>
    <w:p/>
    <w:p>
      <w:pPr>
        <w:pStyle w:val="Heading2"/>
      </w:pPr>
      <w:r>
        <w:rPr>
          <w:color w:val="2C3E50"/>
        </w:rPr>
        <w:t>The "Which Layer?" Decision Tree</w:t>
      </w:r>
    </w:p>
    <w:p>
      <w:pPr>
        <w:spacing w:after="160"/>
      </w:pPr>
      <w:r>
        <w:t>When you’re about to write code, ask:</w:t>
      </w:r>
    </w:p>
    <w:p>
      <w:pPr>
        <w:spacing w:after="80"/>
        <w:ind w:left="567"/>
      </w:pPr>
      <w:r>
        <w:rPr>
          <w:sz w:val="22"/>
        </w:rPr>
        <w:t xml:space="preserve">1. Is it a dataclass or a constant? → </w:t>
      </w:r>
      <w:r>
        <w:rPr>
          <w:b/>
          <w:color w:val="3498DB"/>
          <w:sz w:val="22"/>
        </w:rPr>
        <w:t>S — Shapes</w:t>
      </w:r>
    </w:p>
    <w:p>
      <w:pPr>
        <w:spacing w:after="80"/>
        <w:ind w:left="567"/>
      </w:pPr>
      <w:r>
        <w:rPr>
          <w:sz w:val="22"/>
        </w:rPr>
        <w:t xml:space="preserve">2. Does it contain if/for/while business logic? → </w:t>
      </w:r>
      <w:r>
        <w:rPr>
          <w:b/>
          <w:color w:val="3498DB"/>
          <w:sz w:val="22"/>
        </w:rPr>
        <w:t>O — Operations</w:t>
      </w:r>
    </w:p>
    <w:p>
      <w:pPr>
        <w:spacing w:after="80"/>
        <w:ind w:left="567"/>
      </w:pPr>
      <w:r>
        <w:rPr>
          <w:sz w:val="22"/>
        </w:rPr>
        <w:t xml:space="preserve">3. Does it sequence function calls with no branching? → </w:t>
      </w:r>
      <w:r>
        <w:rPr>
          <w:b/>
          <w:color w:val="3498DB"/>
          <w:sz w:val="22"/>
        </w:rPr>
        <w:t>F — Flow</w:t>
      </w:r>
    </w:p>
    <w:p>
      <w:pPr>
        <w:spacing w:after="80"/>
        <w:ind w:left="567"/>
      </w:pPr>
      <w:r>
        <w:rPr>
          <w:sz w:val="22"/>
        </w:rPr>
        <w:t xml:space="preserve">4. Is it ToolInput/ToolOutput/run()? → </w:t>
      </w:r>
      <w:r>
        <w:rPr>
          <w:b/>
          <w:color w:val="3498DB"/>
          <w:sz w:val="22"/>
        </w:rPr>
        <w:t>T — Terms</w:t>
      </w:r>
    </w:p>
    <w:p>
      <w:pPr>
        <w:spacing w:after="80"/>
        <w:ind w:left="567"/>
      </w:pPr>
      <w:r>
        <w:rPr>
          <w:sz w:val="22"/>
        </w:rPr>
        <w:t xml:space="preserve">5. Does it handle HTTP requests/responses? → </w:t>
      </w:r>
      <w:r>
        <w:rPr>
          <w:b/>
          <w:color w:val="E67E22"/>
          <w:sz w:val="22"/>
        </w:rPr>
        <w:t>C — Channel</w:t>
      </w:r>
    </w:p>
    <w:p>
      <w:pPr>
        <w:spacing w:after="80"/>
        <w:ind w:left="567"/>
      </w:pPr>
      <w:r>
        <w:rPr>
          <w:sz w:val="22"/>
        </w:rPr>
        <w:t xml:space="preserve">6. Does it convert between HTTP and domain? → </w:t>
      </w:r>
      <w:r>
        <w:rPr>
          <w:b/>
          <w:color w:val="E67E22"/>
          <w:sz w:val="22"/>
        </w:rPr>
        <w:t>O — Outward</w:t>
      </w:r>
    </w:p>
    <w:p>
      <w:pPr>
        <w:spacing w:after="80"/>
        <w:ind w:left="567"/>
      </w:pPr>
      <w:r>
        <w:rPr>
          <w:sz w:val="22"/>
        </w:rPr>
        <w:t xml:space="preserve">7. Does it touch the filesystem or network? → </w:t>
      </w:r>
      <w:r>
        <w:rPr>
          <w:b/>
          <w:color w:val="E67E22"/>
          <w:sz w:val="22"/>
        </w:rPr>
        <w:t>D — Disk</w:t>
      </w:r>
    </w:p>
    <w:p>
      <w:pPr>
        <w:spacing w:after="80"/>
        <w:ind w:left="567"/>
      </w:pPr>
      <w:r>
        <w:rPr>
          <w:sz w:val="22"/>
        </w:rPr>
        <w:t xml:space="preserve">8. Does it validate architecture rules? → </w:t>
      </w:r>
      <w:r>
        <w:rPr>
          <w:b/>
          <w:color w:val="E67E22"/>
          <w:sz w:val="22"/>
        </w:rPr>
        <w:t>E — Enforce</w:t>
      </w:r>
    </w:p>
    <w:p/>
    <w:p>
      <w:pPr>
        <w:pStyle w:val="Heading2"/>
      </w:pPr>
      <w:r>
        <w:rPr>
          <w:color w:val="2C3E50"/>
        </w:rPr>
        <w:t>Why the Contract (Terms) Is the Load-Bearing Seam</w:t>
      </w:r>
    </w:p>
    <w:p>
      <w:pPr>
        <w:pStyle w:val="ListBullet"/>
        <w:spacing w:after="80"/>
      </w:pPr>
      <w:r>
        <w:rPr>
          <w:b/>
          <w:color w:val="2C3E50"/>
          <w:sz w:val="22"/>
        </w:rPr>
        <w:t>Adapters never import from application/</w:t>
      </w:r>
      <w:r>
        <w:rPr>
          <w:sz w:val="22"/>
        </w:rPr>
        <w:t xml:space="preserve"> — they only see contracts.run()</w:t>
      </w:r>
    </w:p>
    <w:p>
      <w:pPr>
        <w:pStyle w:val="ListBullet"/>
        <w:spacing w:after="80"/>
      </w:pPr>
      <w:r>
        <w:rPr>
          <w:b/>
          <w:color w:val="2C3E50"/>
          <w:sz w:val="22"/>
        </w:rPr>
        <w:t>Core never knows about Flask</w:t>
      </w:r>
      <w:r>
        <w:rPr>
          <w:sz w:val="22"/>
        </w:rPr>
        <w:t xml:space="preserve"> — it only receives a dict payload and returns a dict result</w:t>
      </w:r>
    </w:p>
    <w:p>
      <w:pPr>
        <w:pStyle w:val="ListBullet"/>
        <w:spacing w:after="80"/>
      </w:pPr>
      <w:r>
        <w:rPr>
          <w:b/>
          <w:color w:val="2C3E50"/>
          <w:sz w:val="22"/>
        </w:rPr>
        <w:t>Tool composition</w:t>
      </w:r>
      <w:r>
        <w:rPr>
          <w:sz w:val="22"/>
        </w:rPr>
        <w:t xml:space="preserve"> = one tool’s contract calling another tool’s contract. No shared internal state, no coupling</w:t>
      </w:r>
    </w:p>
    <w:p>
      <w:pPr>
        <w:pStyle w:val="ListBullet"/>
        <w:spacing w:after="80"/>
      </w:pPr>
      <w:r>
        <w:rPr>
          <w:b/>
          <w:color w:val="2C3E50"/>
          <w:sz w:val="22"/>
        </w:rPr>
        <w:t>Swappability</w:t>
      </w:r>
      <w:r>
        <w:rPr>
          <w:sz w:val="22"/>
        </w:rPr>
        <w:t xml:space="preserve"> = swap Flask for FastAPI, CLI, or a test harness — core doesn’t change at all</w:t>
      </w:r>
    </w:p>
    <w:p>
      <w:pPr>
        <w:pStyle w:val="ListBullet"/>
        <w:spacing w:after="80"/>
      </w:pPr>
      <w:r>
        <w:rPr>
          <w:b/>
          <w:color w:val="2C3E50"/>
          <w:sz w:val="22"/>
        </w:rPr>
        <w:t>Speed</w:t>
      </w:r>
      <w:r>
        <w:rPr>
          <w:sz w:val="22"/>
        </w:rPr>
        <w:t xml:space="preserve"> = the agent builds the entire SOFT half (shapes → operations → flow → terms) without ever thinking about HTTP, templates, or files. Pure logic with zero context-switching.</w:t>
      </w:r>
    </w:p>
    <w:p/>
    <w:p>
      <w:pPr>
        <w:pStyle w:val="Heading2"/>
      </w:pPr>
      <w:r>
        <w:rPr>
          <w:color w:val="2C3E50"/>
        </w:rPr>
        <w:t>Build Order Maps to the Acronym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Step</w:t>
            </w:r>
          </w:p>
        </w:tc>
        <w:tc>
          <w:tcPr>
            <w:tcW w:type="dxa" w:w="2880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Layer</w:t>
            </w:r>
          </w:p>
        </w:tc>
        <w:tc>
          <w:tcPr>
            <w:tcW w:type="dxa" w:w="2880"/>
            <w:shd w:fill="2C3E50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What You Produce</w:t>
            </w:r>
          </w:p>
        </w:tc>
      </w:tr>
      <w:tr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1. Decision list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0"/>
              </w:rPr>
              <w:t>E — Enforce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DECISIONS.md</w:t>
            </w:r>
          </w:p>
        </w:tc>
      </w:tr>
      <w:tr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2. Data shapes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0"/>
              </w:rPr>
              <w:t>S — Shapes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models.py, specs.py, contracts.py, examples</w:t>
            </w:r>
          </w:p>
        </w:tc>
      </w:tr>
      <w:tr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3. Decision functions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0"/>
              </w:rPr>
              <w:t>O — Operations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decision_logic.py, input_validation.py, output_mapping.py + tests</w:t>
            </w:r>
          </w:p>
        </w:tc>
      </w:tr>
      <w:tr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20"/>
              </w:rPr>
              <w:t>4. Orchestrator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/>
                <w:color w:val="3498DB"/>
                <w:sz w:val="20"/>
              </w:rPr>
              <w:t>F — Flow</w:t>
            </w:r>
          </w:p>
        </w:tc>
        <w:tc>
          <w:tcPr>
            <w:tcW w:type="dxa" w:w="2880"/>
            <w:shd w:fill="F0F4FF"/>
          </w:tcPr>
          <w:p>
            <w:r/>
            <w:r>
              <w:rPr>
                <w:rFonts w:ascii="Calibri" w:hAnsi="Calibri"/>
                <w:b w:val="0"/>
                <w:sz w:val="18"/>
              </w:rPr>
              <w:t>orchestrator.py</w:t>
            </w:r>
          </w:p>
        </w:tc>
      </w:tr>
      <w:tr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5. Adapters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0"/>
              </w:rPr>
              <w:t>C + O + D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app.py, presenter.py, io.py</w:t>
            </w:r>
          </w:p>
        </w:tc>
      </w:tr>
      <w:tr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20"/>
              </w:rPr>
              <w:t>6. Verification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/>
                <w:color w:val="E67E22"/>
                <w:sz w:val="20"/>
              </w:rPr>
              <w:t>E — Enforce</w:t>
            </w:r>
          </w:p>
        </w:tc>
        <w:tc>
          <w:tcPr>
            <w:tcW w:type="dxa" w:w="2880"/>
            <w:shd w:fill="FFF8F0"/>
          </w:tcPr>
          <w:p>
            <w:r/>
            <w:r>
              <w:rPr>
                <w:rFonts w:ascii="Calibri" w:hAnsi="Calibri"/>
                <w:b w:val="0"/>
                <w:sz w:val="18"/>
              </w:rPr>
              <w:t>preflight passes, registry updated</w:t>
            </w:r>
          </w:p>
        </w:tc>
      </w:tr>
    </w:tbl>
    <w:p/>
    <w:p>
      <w:pPr>
        <w:pStyle w:val="Heading2"/>
      </w:pPr>
      <w:r>
        <w:rPr>
          <w:color w:val="2C3E50"/>
        </w:rPr>
        <w:t>Prompt-Ready Reminder</w:t>
      </w:r>
    </w:p>
    <w:p>
      <w:pPr>
        <w:spacing w:after="160"/>
      </w:pPr>
      <w:r>
        <w:t>Paste this into CLAUDE.md or a system prompt to keep the agent on-track:</w:t>
      </w:r>
    </w:p>
    <w:p>
      <w:pPr>
        <w:spacing w:before="0" w:after="20"/>
      </w:pPr>
      <w:r>
        <w:rPr>
          <w:rFonts w:ascii="Courier New" w:hAnsi="Courier New"/>
          <w:sz w:val="18"/>
        </w:rPr>
        <w:t>SOFT CODE LAYERS — put code in the right layer: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S — Shapes:     domain/models.py, specs.py (dataclasses, constants)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O — Operations: application/decision_logic.py, input_validation.py,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                 output_mapping.py (pure functions, all branching here)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F — Flow:       application/orchestrator.py (zero branching, ≤60 lines)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T — Terms:      contracts.py (ToolInput/ToolOutput/run — the API wall)</w:t>
      </w:r>
    </w:p>
    <w:p>
      <w:pPr>
        <w:spacing w:before="0" w:after="20"/>
      </w:pPr>
      <w:r>
        <w:rPr>
          <w:rFonts w:ascii="Courier New" w:hAnsi="Courier New"/>
          <w:b/>
          <w:color w:val="E74C3C"/>
          <w:sz w:val="18"/>
        </w:rPr>
        <w:t xml:space="preserve">  ——— THE WALL: nothing above does I/O ———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C — Channel:    adapters/app.py (HTTP routes, calls contracts.run only)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O — Outward:    adapters/presenter.py (HTTP ↔ domain mapping)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D — Disk:       adapters/io.py (all side effects here and only here)</w:t>
      </w:r>
    </w:p>
    <w:p>
      <w:pPr>
        <w:spacing w:before="0" w:after="20"/>
      </w:pPr>
      <w:r>
        <w:rPr>
          <w:rFonts w:ascii="Courier New" w:hAnsi="Courier New"/>
          <w:sz w:val="18"/>
        </w:rPr>
        <w:t xml:space="preserve">  E — Enforce:    scripts/preflight.py (mechanical rule checking)</w:t>
      </w:r>
    </w:p>
    <w:p/>
    <w:p>
      <w:r>
        <w:rPr>
          <w:b w:val="0"/>
          <w:color w:val="666666"/>
          <w:sz w:val="18"/>
        </w:rPr>
        <w:t>Generated March 2026 — Based on deep research of the tool-hub-try5 Soft Code architecture.</w:t>
      </w:r>
    </w:p>
    <w:p>
      <w:r>
        <w:rPr>
          <w:b w:val="0"/>
          <w:color w:val="666666"/>
          <w:sz w:val="18"/>
        </w:rPr>
        <w:t>Source repository: tool-hub-try5 | Architecture docs: AGENTS.md, WORKFLOW.md, BUILDING_SOFTWARE_THAT_STAYS_SOFT.md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